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01.10.2023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предсменных (предрейсовых) медицинских осмотров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</w:t>
      </w:r>
      <w:r>
        <w:rPr>
          <w:rFonts w:hAnsi="Times New Roman" w:cs="Times New Roman"/>
          <w:color w:val="000000"/>
          <w:sz w:val="24"/>
          <w:szCs w:val="24"/>
        </w:rPr>
        <w:t>статьей 220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статьей 23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10.12.1995 № 196-ФЗ «О безопасности дорожного движения», </w:t>
      </w:r>
      <w:r>
        <w:rPr>
          <w:rFonts w:hAnsi="Times New Roman" w:cs="Times New Roman"/>
          <w:color w:val="000000"/>
          <w:sz w:val="24"/>
          <w:szCs w:val="24"/>
        </w:rPr>
        <w:t>статьей 46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21.11.2011 № 323-ФЗ «Об основах охраны здоровья граждан в Российской Федерации» и </w:t>
      </w:r>
      <w:r>
        <w:rPr>
          <w:rFonts w:hAnsi="Times New Roman" w:cs="Times New Roman"/>
          <w:color w:val="000000"/>
          <w:sz w:val="24"/>
          <w:szCs w:val="24"/>
        </w:rPr>
        <w:t>Приказом Министерства здравоохранения Российской Федерации от 30.05.2023 № 266н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и периодичности проведения предсменных, предрейсовых, послесменных‚ послерейсовых медицинских осмотров, медицинских осмотров в течение рабочего дня (смены) и перечня включаемых в них исследований"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организовать проведение предсменных (предрейсовых) медосмотров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Предсменные (предрейсовые) медосмотры работников проводить перед началом рабочего дня (смены, рейса) с учетом списка работников, обязанных проходить предсменные (предрейсовые) медосмотры (приложение № 1 к настоящему приказу).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ответственной за организацию проведения предсменных (предрейсовых) медосмотров, при выявлении нарушений, связанных с проведением предсменных (предрейсовых) медосмотров, принимать своевременные меры по устранению нарушений и привлечению нарушителей к ответственности, предусмотренной действующим 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работников, обязанных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проходить предсменные (предрейсовые) медосмотры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приложением № 1 к приказу 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, а также с календарным планом периодического медицинского осмотра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 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42ce9a01f00411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